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36" w:rsidRDefault="00D45336" w:rsidP="00D45336">
      <w:bookmarkStart w:id="0" w:name="_GoBack"/>
      <w:bookmarkEnd w:id="0"/>
      <w:r>
        <w:t>A reformkor előtt Magyarországon a (1)____________________ monarchia működött, amelyben a politikai jogok csak a (2</w:t>
      </w:r>
      <w:proofErr w:type="gramStart"/>
      <w:r>
        <w:t>)____________________  illették</w:t>
      </w:r>
      <w:proofErr w:type="gramEnd"/>
      <w:r>
        <w:t xml:space="preserve"> meg. Az ország irányítása az uralkodó által kinevezett kormányzati szervek kezében volt, mint például a Magyar (3)____________________, a Magyar (4)____________________ és a (5)____________________. Ezek a szervek nem az országgyűlésnek, hanem kizárólag az (6)____________________ voltak felelősek.</w:t>
      </w:r>
    </w:p>
    <w:p w:rsidR="00D45336" w:rsidRDefault="00D45336" w:rsidP="00D45336"/>
    <w:p w:rsidR="00D45336" w:rsidRDefault="00D45336" w:rsidP="00D45336">
      <w:r>
        <w:t>A reformerek egyik fő célja a (7)____________________ országgyűlés létrehozása volt, amelyben nemcsak a nemesség, hanem a választójoggal rendelkező polgárok is részt vehettek. Emellett fontos követelésük volt a (8)____________________ jogok kiterjesztése a jobbágyokra, valamint az (9)____________________, amely azt jelentette, hogy a jobbágyok saját földet vásárolhattak volna.</w:t>
      </w:r>
    </w:p>
    <w:p w:rsidR="00D45336" w:rsidRDefault="00D45336" w:rsidP="00D45336"/>
    <w:p w:rsidR="00D45336" w:rsidRDefault="00D45336" w:rsidP="00D45336">
      <w:r>
        <w:t>A Habsburg Birodalomhoz fűződő viszony szempontjából fontos volt a (10)____________________, amely kimondta, hogy Magyarország és a Habsburg Birodalom „feloszthatatlanul és elválaszthatatlanul” összetartozik. Ugyanakkor az 1790</w:t>
      </w:r>
      <w:proofErr w:type="gramStart"/>
      <w:r>
        <w:t>:X.</w:t>
      </w:r>
      <w:proofErr w:type="gramEnd"/>
      <w:r>
        <w:t xml:space="preserve"> törvénycikk megerősítette Magyarország (11)____________________, de elismerte a Habsburg-dinasztia hatalmát.</w:t>
      </w:r>
    </w:p>
    <w:p w:rsidR="00D45336" w:rsidRDefault="00D45336" w:rsidP="00D45336"/>
    <w:p w:rsidR="00D45336" w:rsidRDefault="00D45336" w:rsidP="00D45336">
      <w:r>
        <w:t>A magyar rendek törekedtek arra, hogy az ország önállóbb legyen, és szerették volna elérni a (12)____________________ viszonyt, amely szerint Magyarország és a Habsburg Birodalom közös uralkodó alatt állt volna, de külön intézményrendszerrel rendelkezett volna.</w:t>
      </w:r>
    </w:p>
    <w:p w:rsidR="00D45336" w:rsidRDefault="00D45336" w:rsidP="00D45336"/>
    <w:p w:rsidR="00D45336" w:rsidRDefault="00D45336" w:rsidP="00D45336">
      <w:r>
        <w:t>A reformerek célja az volt, hogy Pest-Buda az ország (13)____________________ központjává váljon, és Magyarország önálló, felelős (14)____________________ rendelkezhessen.</w:t>
      </w:r>
    </w:p>
    <w:p w:rsidR="00D45336" w:rsidRDefault="00D45336" w:rsidP="00D45336"/>
    <w:p w:rsidR="00D45336" w:rsidRDefault="00D45336" w:rsidP="00D45336">
      <w:r>
        <w:t xml:space="preserve">   Helytartótanács   Kamara   Kancellária   kormánnyal   </w:t>
      </w:r>
      <w:proofErr w:type="gramStart"/>
      <w:r>
        <w:t>különállását</w:t>
      </w:r>
      <w:proofErr w:type="gramEnd"/>
      <w:r>
        <w:t xml:space="preserve">   nemességet   népképviseleti   örökváltság   perszonáluniós   polgári és politikai   </w:t>
      </w:r>
      <w:proofErr w:type="spellStart"/>
      <w:r>
        <w:t>politikai</w:t>
      </w:r>
      <w:proofErr w:type="spellEnd"/>
      <w:r>
        <w:t xml:space="preserve">   Pragmatica </w:t>
      </w:r>
      <w:proofErr w:type="spellStart"/>
      <w:r>
        <w:t>Sanctio</w:t>
      </w:r>
      <w:proofErr w:type="spellEnd"/>
      <w:r>
        <w:t xml:space="preserve">   rendi   uralkodónak</w:t>
      </w:r>
    </w:p>
    <w:p w:rsidR="00D45336" w:rsidRDefault="00D45336" w:rsidP="00D45336"/>
    <w:p w:rsidR="00276EE7" w:rsidRDefault="00D45336" w:rsidP="00D45336">
      <w:r>
        <w:t>.</w:t>
      </w:r>
    </w:p>
    <w:sectPr w:rsidR="00276EE7" w:rsidSect="00D4533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36"/>
    <w:rsid w:val="00276EE7"/>
    <w:rsid w:val="005A3031"/>
    <w:rsid w:val="00D45336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0D8C"/>
  <w15:chartTrackingRefBased/>
  <w15:docId w15:val="{A2988D48-E39A-4959-9BA6-E78B492E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2025-03-24T19:01:00Z</dcterms:created>
  <dcterms:modified xsi:type="dcterms:W3CDTF">2025-03-24T19:01:00Z</dcterms:modified>
</cp:coreProperties>
</file>