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28CE" w14:textId="77777777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>7. A feladat az 1848–49-es polgári forradalommal kapcsolatos.</w:t>
      </w:r>
    </w:p>
    <w:p w14:paraId="1C2D58F4" w14:textId="77777777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>Válaszoljon a kérdésekre a forrás felhasználásával!</w:t>
      </w:r>
    </w:p>
    <w:p w14:paraId="12BA549F" w14:textId="77777777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2C28EDA" w14:textId="0651733E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„4. § 1848-tól kezdve minden harmadik év eltelte után, a következő országgyűlés első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évi ülésének megnyitását megelőző hat hét lefolyása alatt, országszerte új képviselőválasztás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történik, midőn azok is, kik időközben választattak meg, csak új megválasztás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által tarthatják meg képviselőhelyeiket, és pedig szintén egy országgyűlés</w:t>
      </w:r>
    </w:p>
    <w:p w14:paraId="6CEF1B2F" w14:textId="6A66E17D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három évi üléseire.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</w:p>
    <w:p w14:paraId="087D1E3A" w14:textId="446E7162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5. § Ő Felségének joga van az összejött évi ülést prolongálni, s berekeszteni, sőt az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országgyűlést a három év eltelése előtt is feloszlatni, és ekkor új képviselőválasztást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rendelni; de ez utolsó esetben az újabb országgyűlés összehívásáról akképpen rendelkezendik: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hogy ez az elébbinek feloszlatásától számítandó három hónap alatt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összeüljön.</w:t>
      </w:r>
    </w:p>
    <w:p w14:paraId="42FD5C4E" w14:textId="5C00959D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6. § Az évi ülés az utolsó évrőli számadásnak, és következő évi költségvetésnek a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</w:p>
    <w:p w14:paraId="606178E2" w14:textId="7060A631" w:rsidR="00DB310A" w:rsidRPr="00D47E24" w:rsidRDefault="00AB59A5" w:rsidP="00D47E2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ministerium által leendő előterjesztése, s az irántoki határozatnak meghozatala előtt</w:t>
      </w:r>
      <w:r w:rsidR="00D47E24">
        <w:rPr>
          <w:rFonts w:ascii="BookAntiqua" w:hAnsi="BookAntiqua" w:cs="BookAntiqua"/>
          <w:sz w:val="28"/>
          <w:szCs w:val="28"/>
        </w:rPr>
        <w:t xml:space="preserve"> </w:t>
      </w:r>
      <w:r w:rsidRPr="00D47E24">
        <w:rPr>
          <w:rFonts w:ascii="BookAntiqua" w:hAnsi="BookAntiqua" w:cs="BookAntiqua"/>
          <w:sz w:val="28"/>
          <w:szCs w:val="28"/>
        </w:rPr>
        <w:t>be nem rekesztethetnek, sem az országgyűlés fel nem oszlathatik.</w:t>
      </w:r>
    </w:p>
    <w:p w14:paraId="16675065" w14:textId="77777777" w:rsidR="00AB59A5" w:rsidRPr="00D47E24" w:rsidRDefault="00AB59A5" w:rsidP="00AB59A5">
      <w:pPr>
        <w:rPr>
          <w:rFonts w:ascii="BookAntiqua" w:hAnsi="BookAntiqua" w:cs="BookAntiqua"/>
          <w:sz w:val="28"/>
          <w:szCs w:val="28"/>
        </w:rPr>
      </w:pPr>
    </w:p>
    <w:p w14:paraId="1483E173" w14:textId="77777777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7. § Elnököt és egy másodelnököt a főrendi táblához, a tábla tagjaiból, Ő felsége</w:t>
      </w:r>
    </w:p>
    <w:p w14:paraId="226CB971" w14:textId="77777777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>nevez ki, de jegyzőit, szinte saját tagjai közül, titkos szavazás útján a tábla maga</w:t>
      </w:r>
    </w:p>
    <w:p w14:paraId="4012F486" w14:textId="77777777" w:rsidR="00AB59A5" w:rsidRPr="00D47E24" w:rsidRDefault="00AB59A5" w:rsidP="00AB59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47E24">
        <w:rPr>
          <w:rFonts w:ascii="BookAntiqua" w:hAnsi="BookAntiqua" w:cs="BookAntiqua"/>
          <w:sz w:val="28"/>
          <w:szCs w:val="28"/>
        </w:rPr>
        <w:t xml:space="preserve">választja.” </w:t>
      </w:r>
      <w:r w:rsidRPr="00D47E24">
        <w:rPr>
          <w:rFonts w:ascii="BookAntiqua-Italic" w:hAnsi="BookAntiqua-Italic" w:cs="BookAntiqua-Italic"/>
          <w:i/>
          <w:iCs/>
          <w:sz w:val="28"/>
          <w:szCs w:val="28"/>
        </w:rPr>
        <w:t>(</w:t>
      </w:r>
      <w:r w:rsidRPr="00D47E24">
        <w:rPr>
          <w:rFonts w:ascii="Times New Roman" w:hAnsi="Times New Roman" w:cs="Times New Roman"/>
          <w:i/>
          <w:iCs/>
          <w:sz w:val="28"/>
          <w:szCs w:val="28"/>
        </w:rPr>
        <w:t>1848-as törvények)</w:t>
      </w:r>
    </w:p>
    <w:p w14:paraId="323B95AB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2E9848F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>a) Nevezze meg azt a hatalmi ágat, amelynek működését az idézett részletek</w:t>
      </w:r>
    </w:p>
    <w:p w14:paraId="438F27B5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szabályozzák! </w:t>
      </w:r>
      <w:r w:rsidRPr="00D47E24">
        <w:rPr>
          <w:rFonts w:ascii="TimesNewRomanPSMT" w:hAnsi="TimesNewRomanPSMT" w:cs="TimesNewRomanPSMT"/>
          <w:sz w:val="28"/>
          <w:szCs w:val="28"/>
        </w:rPr>
        <w:t>(1 pont)</w:t>
      </w:r>
    </w:p>
    <w:p w14:paraId="65F328B6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MT" w:hAnsi="TimesNewRomanPSMT" w:cs="TimesNewRomanPSMT"/>
          <w:sz w:val="28"/>
          <w:szCs w:val="28"/>
        </w:rPr>
        <w:t>……………………………………………..</w:t>
      </w:r>
    </w:p>
    <w:p w14:paraId="3C6DC5C7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>b) Válasszon ki a felsorolásból 2 jelzőt, amelyek a leginkább jellemzik az 1848-as</w:t>
      </w:r>
    </w:p>
    <w:p w14:paraId="5A494034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törvényekben szabályozott országgyűlést! </w:t>
      </w:r>
      <w:r w:rsidRPr="00D47E24">
        <w:rPr>
          <w:rFonts w:ascii="Times New Roman" w:hAnsi="Times New Roman" w:cs="Times New Roman"/>
          <w:i/>
          <w:iCs/>
          <w:sz w:val="28"/>
          <w:szCs w:val="28"/>
        </w:rPr>
        <w:t>Választását aláhúzással jelölje!</w:t>
      </w:r>
    </w:p>
    <w:p w14:paraId="4730EDB9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MT" w:hAnsi="TimesNewRomanPSMT" w:cs="TimesNewRomanPSMT"/>
          <w:sz w:val="28"/>
          <w:szCs w:val="28"/>
        </w:rPr>
        <w:t>(Elemenként 0,5 pont.)</w:t>
      </w:r>
    </w:p>
    <w:p w14:paraId="3B1C9C16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MT" w:hAnsi="TimesNewRomanPSMT" w:cs="TimesNewRomanPSMT"/>
          <w:sz w:val="28"/>
          <w:szCs w:val="28"/>
        </w:rPr>
        <w:t>népképviseleti</w:t>
      </w:r>
      <w:r w:rsidRPr="00D47E24">
        <w:rPr>
          <w:rFonts w:ascii="TimesNewRomanPSMT" w:hAnsi="TimesNewRomanPSMT" w:cs="TimesNewRomanPSMT"/>
          <w:sz w:val="28"/>
          <w:szCs w:val="28"/>
        </w:rPr>
        <w:tab/>
      </w:r>
      <w:r w:rsidRPr="00D47E24">
        <w:rPr>
          <w:rFonts w:ascii="TimesNewRomanPSMT" w:hAnsi="TimesNewRomanPSMT" w:cs="TimesNewRomanPSMT"/>
          <w:sz w:val="28"/>
          <w:szCs w:val="28"/>
        </w:rPr>
        <w:tab/>
        <w:t xml:space="preserve"> rendi </w:t>
      </w:r>
      <w:r w:rsidRPr="00D47E24">
        <w:rPr>
          <w:rFonts w:ascii="TimesNewRomanPSMT" w:hAnsi="TimesNewRomanPSMT" w:cs="TimesNewRomanPSMT"/>
          <w:sz w:val="28"/>
          <w:szCs w:val="28"/>
        </w:rPr>
        <w:tab/>
      </w:r>
      <w:r w:rsidRPr="00D47E24">
        <w:rPr>
          <w:rFonts w:ascii="TimesNewRomanPSMT" w:hAnsi="TimesNewRomanPSMT" w:cs="TimesNewRomanPSMT"/>
          <w:sz w:val="28"/>
          <w:szCs w:val="28"/>
        </w:rPr>
        <w:tab/>
        <w:t xml:space="preserve">kétkamarás </w:t>
      </w:r>
      <w:r w:rsidRPr="00D47E24">
        <w:rPr>
          <w:rFonts w:ascii="TimesNewRomanPSMT" w:hAnsi="TimesNewRomanPSMT" w:cs="TimesNewRomanPSMT"/>
          <w:sz w:val="28"/>
          <w:szCs w:val="28"/>
        </w:rPr>
        <w:tab/>
      </w:r>
      <w:r w:rsidRPr="00D47E24">
        <w:rPr>
          <w:rFonts w:ascii="TimesNewRomanPSMT" w:hAnsi="TimesNewRomanPSMT" w:cs="TimesNewRomanPSMT"/>
          <w:sz w:val="28"/>
          <w:szCs w:val="28"/>
        </w:rPr>
        <w:tab/>
        <w:t>főrendi</w:t>
      </w:r>
    </w:p>
    <w:p w14:paraId="539CD594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>c) Állapítsa meg, hogy mely esetben nem oszlathatta föl az országgyűlést az uralkodó!</w:t>
      </w:r>
    </w:p>
    <w:p w14:paraId="42BA6396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MT" w:hAnsi="TimesNewRomanPSMT" w:cs="TimesNewRomanPSMT"/>
          <w:sz w:val="28"/>
          <w:szCs w:val="28"/>
        </w:rPr>
        <w:t>(1 pont)</w:t>
      </w:r>
    </w:p>
    <w:p w14:paraId="038B3CA6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..............................................................................................................................................</w:t>
      </w:r>
    </w:p>
    <w:p w14:paraId="0FA266E7" w14:textId="77777777" w:rsidR="00AB59A5" w:rsidRPr="00D47E24" w:rsidRDefault="00AB59A5" w:rsidP="00AB59A5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d) Határozza meg, mikor fogadták el a fenti törvényeket (hó, nap)! </w:t>
      </w:r>
      <w:r w:rsidRPr="00D47E24">
        <w:rPr>
          <w:rFonts w:ascii="TimesNewRomanPSMT" w:hAnsi="TimesNewRomanPSMT" w:cs="TimesNewRomanPSMT"/>
          <w:sz w:val="28"/>
          <w:szCs w:val="28"/>
        </w:rPr>
        <w:t>(1 pont)</w:t>
      </w:r>
    </w:p>
    <w:p w14:paraId="6452610A" w14:textId="77777777" w:rsidR="00AB59A5" w:rsidRPr="00D47E24" w:rsidRDefault="00AB59A5" w:rsidP="00AB59A5">
      <w:pPr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D47E24">
        <w:rPr>
          <w:rFonts w:ascii="TimesNewRomanPSMT" w:hAnsi="TimesNewRomanPSMT" w:cs="TimesNewRomanPSMT"/>
          <w:sz w:val="28"/>
          <w:szCs w:val="28"/>
        </w:rPr>
        <w:t>1848. .....................................................</w:t>
      </w:r>
    </w:p>
    <w:p w14:paraId="26CC6AF4" w14:textId="77777777" w:rsidR="00921529" w:rsidRDefault="00921529">
      <w:pPr>
        <w:rPr>
          <w:rFonts w:ascii="TimesNewRomanPSMT" w:hAnsi="TimesNewRomanPSMT" w:cs="TimesNewRomanPSMT"/>
          <w:b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  <w:color w:val="FF0000"/>
          <w:sz w:val="24"/>
          <w:szCs w:val="24"/>
        </w:rPr>
        <w:br w:type="page"/>
      </w:r>
    </w:p>
    <w:p w14:paraId="4761B485" w14:textId="212F1885" w:rsidR="00653A12" w:rsidRPr="00653A12" w:rsidRDefault="00653A12" w:rsidP="00AB59A5">
      <w:pPr>
        <w:spacing w:line="360" w:lineRule="auto"/>
        <w:rPr>
          <w:rFonts w:ascii="TimesNewRomanPSMT" w:hAnsi="TimesNewRomanPSMT" w:cs="TimesNewRomanPSMT"/>
          <w:b/>
          <w:color w:val="FF0000"/>
          <w:sz w:val="24"/>
          <w:szCs w:val="24"/>
        </w:rPr>
      </w:pPr>
      <w:r w:rsidRPr="00653A12">
        <w:rPr>
          <w:rFonts w:ascii="TimesNewRomanPSMT" w:hAnsi="TimesNewRomanPSMT" w:cs="TimesNewRomanPSMT"/>
          <w:b/>
          <w:color w:val="FF0000"/>
          <w:sz w:val="24"/>
          <w:szCs w:val="24"/>
        </w:rPr>
        <w:lastRenderedPageBreak/>
        <w:t>Megoldás</w:t>
      </w:r>
    </w:p>
    <w:p w14:paraId="0A571DC6" w14:textId="77777777" w:rsidR="00653A12" w:rsidRDefault="00653A12" w:rsidP="00653A1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Polgári forradalom (Összesen 4 pont)</w:t>
      </w:r>
    </w:p>
    <w:p w14:paraId="4B1DE509" w14:textId="77777777" w:rsidR="00653A12" w:rsidRDefault="00653A12" w:rsidP="00653A1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 xml:space="preserve">törvényhozás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országgyűlés (1 pont)</w:t>
      </w:r>
    </w:p>
    <w:p w14:paraId="54E85546" w14:textId="77777777" w:rsidR="00653A12" w:rsidRDefault="00653A12" w:rsidP="00653A1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népképviseleti (0,5 pont), kétkamarás (0,5 pont)</w:t>
      </w:r>
    </w:p>
    <w:p w14:paraId="701C3173" w14:textId="77777777" w:rsidR="00653A12" w:rsidRDefault="00653A12" w:rsidP="00653A1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ha nem fogadja el a (következő évi) költségvetést (1 pont)</w:t>
      </w:r>
    </w:p>
    <w:p w14:paraId="04A1EC83" w14:textId="77777777" w:rsidR="00653A12" w:rsidRDefault="00653A12" w:rsidP="00653A12">
      <w:pPr>
        <w:spacing w:line="360" w:lineRule="auto"/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>április 11. (1 pont)</w:t>
      </w:r>
    </w:p>
    <w:sectPr w:rsidR="00653A12" w:rsidSect="00D47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ookAntiqua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Antiqua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A5"/>
    <w:rsid w:val="001F1AF7"/>
    <w:rsid w:val="00304B4C"/>
    <w:rsid w:val="005B5D8B"/>
    <w:rsid w:val="00653A12"/>
    <w:rsid w:val="00814327"/>
    <w:rsid w:val="00921529"/>
    <w:rsid w:val="00AB59A5"/>
    <w:rsid w:val="00D47E24"/>
    <w:rsid w:val="00DB310A"/>
    <w:rsid w:val="00EA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4099"/>
  <w15:docId w15:val="{400464FE-83D2-4D20-9694-9B7479AF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3</cp:revision>
  <dcterms:created xsi:type="dcterms:W3CDTF">2026-08-19T19:32:00Z</dcterms:created>
  <dcterms:modified xsi:type="dcterms:W3CDTF">2026-08-19T19:35:00Z</dcterms:modified>
</cp:coreProperties>
</file>